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bookmarkStart w:id="6" w:name="_GoBack"/>
      <w:bookmarkEnd w:id="6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附件2:作品要求及评分标准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-141" w:leftChars="0" w:right="0" w:firstLine="561" w:firstLineChars="0"/>
        <w:jc w:val="both"/>
        <w:textAlignment w:val="auto"/>
        <w:rPr>
          <w:rFonts w:hint="eastAsia" w:ascii="Calibri" w:hAnsi="Calibri" w:eastAsia="宋体" w:cs="Times New Roman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初赛环节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560" w:leftChars="0" w:right="0" w:firstLine="0" w:firstLineChars="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作品征集时间：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"/>
        </w:rPr>
        <w:t>202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" w:bidi="ar"/>
        </w:rPr>
        <w:t>4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6月27日—2024年7月20日24:00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560" w:leftChars="0" w:right="0" w:firstLine="0" w:firstLineChars="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初赛形式：通过媒体平台、定向推送等方式面向全国开展线上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作品征集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560" w:leftChars="0" w:right="0" w:firstLine="0" w:firstLineChars="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作品要求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以视频方式呈现，格式为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mp4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，单独视频时长在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分钟以内，优秀作品将在动静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APP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、众望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APP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平台专区展播。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作品内容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1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文旅短视频（推介）：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结合黔西南州“康养胜地、人文兴义”、“国家重点风景名胜区”、“世界喀斯特精华”、“贵州龙动物群”、“山地旅游目的地”、“中国布依族之乡”等独特资源，制作推荐黔西南州文化旅游特色的短视频。黔西南网信办提供“一码传”共享网络媒资库相关资料用于制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1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直播带货视频（模拟直播带货）：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紧扣“抖音新农人计划·贵州站”这一主题，拍摄直播带货短视频，考量直播能力及专业性。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（参赛视频中不能出现姓名、学校、专业、抖音账号、隶属平台团队等个人信息）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56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内容积极健康向上，具有较强的可视性。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作品不得含有违反《中华人民共和国宪法》及其他任何相关国家（地区）的法律法规内容。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作品为原创，需符合《中华人民共和国著作权》相关规定，若侵犯任何第三方著作权、商标权、其他知识产权等，一经发现，取消评审资格，所有法律责任由参赛者自行承担。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此次活动参与者，一经投稿，即表示同意主办单位对其报送作品的所有形式使用权，参赛者享有署名权；同时，视为同意本次征集活动的所有规则。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参赛队伍需将作品和报名表电子版同时提交到赛事组委会指定通道。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560" w:leftChars="0" w:right="0" w:firstLine="0" w:firstLineChars="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评选方式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560" w:leftChars="0" w:right="0" w:firstLine="0" w:firstLineChars="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初赛将由组委会组成专业评审组，初赛阶段首先按赛道进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行分组后隐匿参赛团队个人信息进行编号打分，以保证比赛公平公正。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560" w:leftChars="0" w:right="0" w:firstLine="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根据投递作品质量，择优在动静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APP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、众望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APP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专区展示，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并将平台相关数据纳入考评。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560" w:leftChars="0" w:right="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评定标准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）视频质量：包括画质、音质、流畅度等。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）紧扣主题：主题鲜明，突出特色。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）内容丰富度：内容具有丰富度、多样性、趣味性。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）互动性：与受众的互动程度。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）作品内容：贴合本次大赛的主题，选择适合的产品。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）选手形象：妆造需贴合大赛主题，得体大方。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-141" w:leftChars="0" w:right="0" w:firstLine="561" w:firstLineChars="0"/>
        <w:jc w:val="both"/>
        <w:textAlignment w:val="auto"/>
        <w:rPr>
          <w:rFonts w:hint="eastAsia" w:ascii="Calibri" w:hAnsi="Calibri" w:eastAsia="宋体" w:cs="Times New Roman"/>
          <w:b/>
          <w:bCs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b/>
          <w:bCs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决赛环节</w:t>
      </w:r>
    </w:p>
    <w:p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Chars="200" w:right="0" w:rightChars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1.预计时间：2024年7月/8月初（暂定，以具体通知为主）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2.决赛形式：入围选手前往黔西南州兴义市，到指定地点参加实景比赛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3.决赛内容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（1）短视频拍摄：根据主办方提供的拍摄场地进行抽签，在指定时间前往采风，并在指定时间提交实地拍摄的短视频作品。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（2）直播带货：以抽取的指定点位为直播带货实际场景，在抖音平台进行五小时直播带货，直播带货物品及产品链接由会务组提供。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Calibri"/>
          <w:kern w:val="2"/>
          <w:sz w:val="28"/>
          <w:szCs w:val="28"/>
          <w:lang w:val="en-US" w:eastAsia="zh-CN" w:bidi="ar"/>
        </w:rPr>
        <w:t>4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.</w:t>
      </w:r>
      <w:bookmarkStart w:id="0" w:name="_Toc1349794012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决赛</w:t>
      </w:r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流程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bookmarkStart w:id="1" w:name="_Toc2118196423"/>
      <w:bookmarkEnd w:id="1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）赛前准备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决赛正式开始前，参赛选手应确保在抖音平台开通直播账号，且账号可进行直播带货。</w:t>
      </w:r>
      <w:bookmarkStart w:id="2" w:name="_Toc1690865042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560" w:leftChars="0" w:right="0" w:rightChars="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（2）赛前培训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200" w:right="0" w:rightChars="0" w:firstLine="280" w:firstLineChars="100"/>
        <w:jc w:val="both"/>
        <w:textAlignment w:val="auto"/>
        <w:rPr>
          <w:rFonts w:hint="eastAsia" w:ascii="Calibri" w:hAnsi="Calibri" w:eastAsia="宋体" w:cs="Calibri"/>
          <w:kern w:val="2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8"/>
          <w:szCs w:val="28"/>
          <w:lang w:val="en-US" w:eastAsia="zh-CN" w:bidi="ar"/>
        </w:rPr>
        <w:t>入围决赛选手统一参加抖音“新农人计划·看见旷野人生”线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both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8"/>
          <w:szCs w:val="28"/>
          <w:lang w:val="en-US" w:eastAsia="zh-CN" w:bidi="ar"/>
        </w:rPr>
        <w:t>下短视频及电商直播讲授理论课+实操演练培训。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（3）采风拍摄+直播带货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每组选手根据赛事组委会提供场地抽签决定采风、直播地点。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短视频拍摄场地：兴义万峰林景区（暂定）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直播带货场地：枫林布依景区（暂定）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560" w:leftChars="0" w:right="0" w:rightChars="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bookmarkStart w:id="3" w:name="_Toc717660143"/>
      <w:bookmarkEnd w:id="3"/>
      <w:r>
        <w:rPr>
          <w:rFonts w:hint="eastAsia" w:ascii="Calibri" w:hAnsi="Calibri" w:eastAsia="宋体" w:cs="Calibri"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决赛直播平台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抖音</w:t>
      </w:r>
      <w:bookmarkStart w:id="4" w:name="_Toc1445861849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560" w:leftChars="0" w:right="0" w:rightChars="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Calibri"/>
          <w:kern w:val="2"/>
          <w:sz w:val="28"/>
          <w:szCs w:val="28"/>
          <w:lang w:val="en-US" w:eastAsia="zh-CN" w:bidi="ar"/>
        </w:rPr>
        <w:t>6.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决赛时长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5小时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Calibri"/>
          <w:kern w:val="2"/>
          <w:sz w:val="28"/>
          <w:szCs w:val="28"/>
          <w:lang w:val="en-US" w:eastAsia="zh-CN" w:bidi="ar"/>
        </w:rPr>
        <w:t>7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决赛要求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直播形式不限，选手可按照组委会提供的场地、道具、产品等进行直播，按照产品实际效用进行售卖，不得夸大其词。选手应提前了解直播平台的规则，切勿在镜头前出现违法违规的道具或用语，若因选手个人原因出现直播间关闭或封号等情况，由选手个人承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bookmarkStart w:id="5" w:name="_Toc1241349958"/>
      <w:bookmarkEnd w:id="5"/>
      <w:r>
        <w:rPr>
          <w:rFonts w:hint="eastAsia" w:ascii="Calibri" w:hAnsi="Calibri" w:eastAsia="宋体" w:cs="Calibri"/>
          <w:kern w:val="2"/>
          <w:sz w:val="28"/>
          <w:szCs w:val="28"/>
          <w:lang w:val="en-US" w:eastAsia="zh-CN" w:bidi="ar"/>
        </w:rPr>
        <w:t>8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决赛评分参考标准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赛道分组后，决赛打分分为文旅短视频评分（占比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20%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）和直播带货评分（占比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80%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），具体评分标准如下表。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Hans"/>
        </w:rPr>
      </w:pPr>
    </w:p>
    <w:tbl>
      <w:tblPr>
        <w:tblStyle w:val="3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031"/>
        <w:gridCol w:w="948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85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Hans"/>
              </w:rPr>
              <w:t>决赛评分参考标准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</w:trPr>
        <w:tc>
          <w:tcPr>
            <w:tcW w:w="58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  <w:t>短视频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评分参考标准（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  <w:t>占比20%）</w:t>
            </w: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5" w:hRule="atLeast"/>
        </w:trPr>
        <w:tc>
          <w:tcPr>
            <w:tcW w:w="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底 线</w:t>
            </w:r>
          </w:p>
        </w:tc>
        <w:tc>
          <w:tcPr>
            <w:tcW w:w="5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内容不涉及违法违规问题，包括但不限于：低俗色情、不良价值观以及其他不符合平台规则或存在违反法律、法规的元素。</w:t>
            </w: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64" w:hRule="atLeast"/>
        </w:trPr>
        <w:tc>
          <w:tcPr>
            <w:tcW w:w="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质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量</w:t>
            </w:r>
          </w:p>
        </w:tc>
        <w:tc>
          <w:tcPr>
            <w:tcW w:w="5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1.声音质量清晰流畅度、可读性。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2.画面质量清晰度、整洁度、色彩曝光、主体形象。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3.视听是否相结合。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4.声音画面是否同步，画面是否抖动。</w:t>
            </w: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60分</w:t>
            </w: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8" w:hRule="atLeast"/>
        </w:trPr>
        <w:tc>
          <w:tcPr>
            <w:tcW w:w="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值</w:t>
            </w:r>
          </w:p>
        </w:tc>
        <w:tc>
          <w:tcPr>
            <w:tcW w:w="5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1.出镜主体专业度。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2.是否具有特色并且信息含量专业度、可读性、趣味性。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3.信息输出价值观、脚本策划制作完成度。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4.是否贴切乡村振兴主题。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5.信息内容是否有创新点。</w:t>
            </w: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58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短视频得分</w:t>
            </w:r>
            <w:r>
              <w:rPr>
                <w:rFonts w:hint="default"/>
                <w:sz w:val="24"/>
                <w:szCs w:val="24"/>
                <w:lang w:val="en-US" w:eastAsia="zh-Hans"/>
              </w:rPr>
              <w:t>：</w:t>
            </w:r>
          </w:p>
        </w:tc>
        <w:tc>
          <w:tcPr>
            <w:tcW w:w="2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tbl>
      <w:tblPr>
        <w:tblStyle w:val="3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031"/>
        <w:gridCol w:w="948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</w:trPr>
        <w:tc>
          <w:tcPr>
            <w:tcW w:w="58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  <w:t>直播带货评分参考标准（占比80%）</w:t>
            </w: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  <w:t>分值</w:t>
            </w: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9" w:hRule="atLeast"/>
        </w:trPr>
        <w:tc>
          <w:tcPr>
            <w:tcW w:w="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开播前准备</w:t>
            </w:r>
          </w:p>
        </w:tc>
        <w:tc>
          <w:tcPr>
            <w:tcW w:w="5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设备、主播、产品、平台操作等是否准备齐全。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主播服装与妆容是否与售卖产品特点相结合，主播举止是否自然大方</w:t>
            </w:r>
            <w:r>
              <w:rPr>
                <w:rFonts w:hint="default"/>
                <w:sz w:val="24"/>
                <w:szCs w:val="24"/>
                <w:lang w:val="en-US" w:eastAsia="zh-Hans"/>
              </w:rPr>
              <w:t>。</w:t>
            </w: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分</w:t>
            </w: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直播表现</w:t>
            </w:r>
          </w:p>
        </w:tc>
        <w:tc>
          <w:tcPr>
            <w:tcW w:w="5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lang w:val="en-US" w:eastAsia="zh-Hans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.主播是否在开场、直播中、结尾时表述流畅。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lang w:val="en-US" w:eastAsia="zh-Hans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.主播是否充分了解所售卖的产品。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lang w:val="en-US" w:eastAsia="zh-Hans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.主播能否在直播过程中充分介绍产品基本属性。</w:t>
            </w: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分</w:t>
            </w: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直播间反馈</w:t>
            </w:r>
          </w:p>
        </w:tc>
        <w:tc>
          <w:tcPr>
            <w:tcW w:w="5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lang w:val="en-US" w:eastAsia="zh-Hans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.以销售量为参考酌情打分。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lang w:val="en-US" w:eastAsia="zh-Hans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.主播能否引起受众点赞关注，能否回答受众问题、引导粉丝下单。</w:t>
            </w: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分</w:t>
            </w: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8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直播数据</w:t>
            </w:r>
          </w:p>
        </w:tc>
        <w:tc>
          <w:tcPr>
            <w:tcW w:w="5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直播结束后平台会给出本场直播的数据，包括收获音浪、观众总数、新增粉丝、付费人数、评论人数等，选手以截图的形式将真实直播数据发给会务组人员，由评委参考打分。</w:t>
            </w: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分</w:t>
            </w: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</w:trPr>
        <w:tc>
          <w:tcPr>
            <w:tcW w:w="58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直播带货得分</w:t>
            </w:r>
            <w:r>
              <w:rPr>
                <w:rFonts w:hint="default"/>
                <w:sz w:val="24"/>
                <w:szCs w:val="24"/>
                <w:lang w:val="en-US" w:eastAsia="zh-Hans"/>
              </w:rPr>
              <w:t xml:space="preserve">：     </w:t>
            </w:r>
          </w:p>
        </w:tc>
        <w:tc>
          <w:tcPr>
            <w:tcW w:w="26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58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lang w:val="en-US" w:eastAsia="zh-Hans"/>
              </w:rPr>
              <w:t>选手总得分：</w:t>
            </w:r>
          </w:p>
        </w:tc>
        <w:tc>
          <w:tcPr>
            <w:tcW w:w="26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46F07"/>
    <w:multiLevelType w:val="multilevel"/>
    <w:tmpl w:val="9D846F07"/>
    <w:lvl w:ilvl="0" w:tentative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0"/>
      </w:pPr>
      <w:rPr>
        <w:rFonts w:hint="default" w:ascii="Times New Roman" w:hAnsi="Times New Roman" w:cs="Times New Roman"/>
      </w:rPr>
    </w:lvl>
  </w:abstractNum>
  <w:abstractNum w:abstractNumId="1">
    <w:nsid w:val="ADC511A4"/>
    <w:multiLevelType w:val="singleLevel"/>
    <w:tmpl w:val="ADC511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77B856B"/>
    <w:multiLevelType w:val="multilevel"/>
    <w:tmpl w:val="B77B856B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-141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299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019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739" w:firstLine="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459" w:firstLine="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179" w:firstLine="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4899" w:firstLine="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619" w:firstLine="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339" w:firstLine="0"/>
      </w:pPr>
      <w:rPr>
        <w:rFonts w:hint="default" w:ascii="Times New Roman" w:hAnsi="Times New Roman" w:cs="Times New Roman"/>
      </w:rPr>
    </w:lvl>
  </w:abstractNum>
  <w:abstractNum w:abstractNumId="3">
    <w:nsid w:val="DFFB7FE0"/>
    <w:multiLevelType w:val="multilevel"/>
    <w:tmpl w:val="DFFB7FE0"/>
    <w:lvl w:ilvl="0" w:tentative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0"/>
      </w:pPr>
      <w:rPr>
        <w:rFonts w:hint="default" w:ascii="Times New Roman" w:hAnsi="Times New Roman" w:cs="Times New Roman"/>
      </w:rPr>
    </w:lvl>
  </w:abstractNum>
  <w:abstractNum w:abstractNumId="4">
    <w:nsid w:val="7FED2093"/>
    <w:multiLevelType w:val="multilevel"/>
    <w:tmpl w:val="7FED209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0"/>
      </w:pPr>
      <w:rPr>
        <w:rFonts w:hint="default"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  <w:docVar w:name="KSO_WPS_MARK_KEY" w:val="ea9f2065-77cb-4de8-9bcc-fd945120ef40"/>
  </w:docVars>
  <w:rsids>
    <w:rsidRoot w:val="00000000"/>
    <w:rsid w:val="339BFDF9"/>
    <w:rsid w:val="3C67B03B"/>
    <w:rsid w:val="3F7B94FC"/>
    <w:rsid w:val="6BDD7C7A"/>
    <w:rsid w:val="6FFD8CAB"/>
    <w:rsid w:val="72FF45E2"/>
    <w:rsid w:val="7DDE4D1B"/>
    <w:rsid w:val="7F33B183"/>
    <w:rsid w:val="7FA923C8"/>
    <w:rsid w:val="7FFD5E5A"/>
    <w:rsid w:val="AEFE4A63"/>
    <w:rsid w:val="BF6FC3B5"/>
    <w:rsid w:val="BF7DBD4B"/>
    <w:rsid w:val="D72D6352"/>
    <w:rsid w:val="D955F2C5"/>
    <w:rsid w:val="DFDD70A2"/>
    <w:rsid w:val="EDF6D8F0"/>
    <w:rsid w:val="F7FD5A75"/>
    <w:rsid w:val="FB3B8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1882</Words>
  <Characters>1950</Characters>
  <Lines>1</Lines>
  <Paragraphs>1</Paragraphs>
  <TotalTime>3</TotalTime>
  <ScaleCrop>false</ScaleCrop>
  <LinksUpToDate>false</LinksUpToDate>
  <CharactersWithSpaces>1959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2024-04-14T14:04:00Z</dcterms:created>
  <dc:creator>说忠那撩几</dc:creator>
  <cp:lastModifiedBy>悠倭蒙倭谢</cp:lastModifiedBy>
  <cp:lastPrinted>2024-04-18T17:28:00Z</cp:lastPrinted>
  <dcterms:modified xsi:type="dcterms:W3CDTF">2024-06-27T22:54:55Z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4B51553E4E2A4BB282298852D8F44919</vt:lpwstr>
  </property>
</Properties>
</file>